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E3" w:rsidRPr="00C31AE3" w:rsidRDefault="00C31AE3" w:rsidP="00C31AE3">
      <w:pPr>
        <w:pStyle w:val="NormalWeb"/>
        <w:spacing w:before="0" w:beforeAutospacing="0" w:after="99" w:afterAutospacing="0"/>
        <w:rPr>
          <w:rStyle w:val="Emphasis"/>
          <w:b/>
          <w:bCs/>
          <w:i w:val="0"/>
          <w:color w:val="333333"/>
        </w:rPr>
      </w:pPr>
      <w:r w:rsidRPr="00C31AE3">
        <w:rPr>
          <w:rStyle w:val="Emphasis"/>
          <w:b/>
          <w:bCs/>
          <w:i w:val="0"/>
          <w:color w:val="333333"/>
        </w:rPr>
        <w:t>DVV Findings</w:t>
      </w:r>
    </w:p>
    <w:p w:rsidR="00C31AE3" w:rsidRPr="00C31AE3" w:rsidRDefault="00C31AE3" w:rsidP="00C31AE3">
      <w:pPr>
        <w:pStyle w:val="NormalWeb"/>
        <w:spacing w:before="0" w:beforeAutospacing="0" w:after="99" w:afterAutospacing="0"/>
        <w:rPr>
          <w:color w:val="333333"/>
        </w:rPr>
      </w:pPr>
      <w:r w:rsidRPr="00C31AE3">
        <w:rPr>
          <w:rStyle w:val="Emphasis"/>
          <w:bCs/>
          <w:i w:val="0"/>
          <w:color w:val="333333"/>
        </w:rPr>
        <w:t>Percentage of expenditure for infrastructure development and augmentation excluding salary during the last five years</w:t>
      </w:r>
    </w:p>
    <w:p w:rsidR="00C31AE3" w:rsidRPr="00C31AE3" w:rsidRDefault="00C31AE3" w:rsidP="00C31AE3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C31AE3">
        <w:rPr>
          <w:rFonts w:ascii="Times New Roman" w:hAnsi="Times New Roman" w:cs="Times New Roman"/>
          <w:color w:val="333333"/>
          <w:sz w:val="24"/>
          <w:szCs w:val="24"/>
        </w:rPr>
        <w:t>      4.1.2.1. </w:t>
      </w:r>
      <w:r w:rsidRPr="00C31AE3">
        <w:rPr>
          <w:rStyle w:val="Strong"/>
          <w:rFonts w:ascii="Times New Roman" w:hAnsi="Times New Roman" w:cs="Times New Roman"/>
          <w:color w:val="333333"/>
          <w:sz w:val="24"/>
          <w:szCs w:val="24"/>
        </w:rPr>
        <w:t>Expenditure for infrastructure development and augmentation, excluding salary year wise during last five years (INR in lakhs) </w:t>
      </w:r>
      <w:r w:rsidRPr="00C31AE3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C31AE3" w:rsidRPr="00BA2C50" w:rsidRDefault="00C31AE3" w:rsidP="00C31AE3">
      <w:pPr>
        <w:rPr>
          <w:rFonts w:ascii="Arial Black" w:hAnsi="Arial Black" w:cs="Times New Roman"/>
          <w:color w:val="333333"/>
          <w:sz w:val="20"/>
          <w:szCs w:val="20"/>
        </w:rPr>
      </w:pPr>
      <w:r w:rsidRPr="00BA2C50">
        <w:rPr>
          <w:rFonts w:ascii="Arial Black" w:hAnsi="Arial Black" w:cs="Times New Roman"/>
          <w:color w:val="333333"/>
          <w:sz w:val="20"/>
          <w:szCs w:val="20"/>
        </w:rPr>
        <w:t>HEI Input :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99" w:type="dxa"/>
          <w:left w:w="99" w:type="dxa"/>
          <w:bottom w:w="99" w:type="dxa"/>
          <w:right w:w="99" w:type="dxa"/>
        </w:tblCellMar>
        <w:tblLook w:val="04A0"/>
      </w:tblPr>
      <w:tblGrid>
        <w:gridCol w:w="1911"/>
        <w:gridCol w:w="1911"/>
        <w:gridCol w:w="1912"/>
        <w:gridCol w:w="1912"/>
        <w:gridCol w:w="1912"/>
      </w:tblGrid>
      <w:tr w:rsidR="00C31AE3" w:rsidRPr="00BA2C50" w:rsidTr="00C13FA6"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2022-23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2021-22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2020-21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2019-20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2018-19</w:t>
            </w:r>
          </w:p>
        </w:tc>
      </w:tr>
      <w:tr w:rsidR="00C31AE3" w:rsidRPr="00BA2C50" w:rsidTr="00C13FA6"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color w:val="9932CC"/>
                <w:sz w:val="20"/>
                <w:szCs w:val="20"/>
              </w:rPr>
              <w:t>23.42517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color w:val="9932CC"/>
                <w:sz w:val="20"/>
                <w:szCs w:val="20"/>
              </w:rPr>
              <w:t>18.5468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color w:val="9932CC"/>
                <w:sz w:val="20"/>
                <w:szCs w:val="20"/>
              </w:rPr>
              <w:t>0.56516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color w:val="9932CC"/>
                <w:sz w:val="20"/>
                <w:szCs w:val="20"/>
              </w:rPr>
              <w:t>0.63435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color w:val="9932CC"/>
                <w:sz w:val="20"/>
                <w:szCs w:val="20"/>
              </w:rPr>
              <w:t>2.16777</w:t>
            </w:r>
          </w:p>
        </w:tc>
      </w:tr>
    </w:tbl>
    <w:p w:rsidR="00691B2A" w:rsidRPr="00C31AE3" w:rsidRDefault="00C31AE3">
      <w:pPr>
        <w:rPr>
          <w:rFonts w:ascii="Times New Roman" w:hAnsi="Times New Roman" w:cs="Times New Roman"/>
          <w:b/>
        </w:rPr>
      </w:pPr>
      <w:r w:rsidRPr="00BA2C50">
        <w:rPr>
          <w:rFonts w:ascii="Arial Black" w:hAnsi="Arial Black" w:cs="Times New Roman"/>
          <w:color w:val="333333"/>
          <w:sz w:val="20"/>
          <w:szCs w:val="20"/>
        </w:rPr>
        <w:br/>
      </w:r>
      <w:r w:rsidRPr="00C31AE3">
        <w:rPr>
          <w:rFonts w:ascii="Times New Roman" w:hAnsi="Times New Roman" w:cs="Times New Roman"/>
          <w:b/>
        </w:rPr>
        <w:t>Response from HEI</w:t>
      </w:r>
    </w:p>
    <w:p w:rsidR="00C31AE3" w:rsidRDefault="00C31AE3">
      <w:pPr>
        <w:rPr>
          <w:rFonts w:ascii="Times New Roman" w:hAnsi="Times New Roman" w:cs="Times New Roman"/>
        </w:rPr>
      </w:pPr>
      <w:r w:rsidRPr="00C31AE3">
        <w:rPr>
          <w:rFonts w:ascii="Times New Roman" w:hAnsi="Times New Roman" w:cs="Times New Roman"/>
        </w:rPr>
        <w:t>The correct revised data herewith attached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99" w:type="dxa"/>
          <w:left w:w="99" w:type="dxa"/>
          <w:bottom w:w="99" w:type="dxa"/>
          <w:right w:w="99" w:type="dxa"/>
        </w:tblCellMar>
        <w:tblLook w:val="04A0"/>
      </w:tblPr>
      <w:tblGrid>
        <w:gridCol w:w="1911"/>
        <w:gridCol w:w="1911"/>
        <w:gridCol w:w="1912"/>
        <w:gridCol w:w="1912"/>
        <w:gridCol w:w="1912"/>
      </w:tblGrid>
      <w:tr w:rsidR="00C31AE3" w:rsidRPr="00BA2C50" w:rsidTr="00C13FA6"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2022-23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2021-22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2020-21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2019-20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sz w:val="20"/>
                <w:szCs w:val="20"/>
              </w:rPr>
            </w:pPr>
            <w:r w:rsidRPr="00BA2C50">
              <w:rPr>
                <w:rFonts w:ascii="Arial Black" w:hAnsi="Arial Black" w:cs="Times New Roman"/>
                <w:sz w:val="20"/>
                <w:szCs w:val="20"/>
              </w:rPr>
              <w:t>2018-19</w:t>
            </w:r>
          </w:p>
        </w:tc>
      </w:tr>
      <w:tr w:rsidR="00C31AE3" w:rsidRPr="00BA2C50" w:rsidTr="00C13FA6"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>
              <w:rPr>
                <w:rFonts w:ascii="Arial Black" w:hAnsi="Arial Black" w:cs="Times New Roman"/>
                <w:color w:val="9932CC"/>
                <w:sz w:val="20"/>
                <w:szCs w:val="20"/>
              </w:rPr>
              <w:t>37.7214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>
              <w:rPr>
                <w:rFonts w:ascii="Arial Black" w:hAnsi="Arial Black" w:cs="Times New Roman"/>
                <w:color w:val="9932CC"/>
                <w:sz w:val="20"/>
                <w:szCs w:val="20"/>
              </w:rPr>
              <w:t>3.2450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>
              <w:rPr>
                <w:rFonts w:ascii="Arial Black" w:hAnsi="Arial Black" w:cs="Times New Roman"/>
                <w:color w:val="9932CC"/>
                <w:sz w:val="20"/>
                <w:szCs w:val="20"/>
              </w:rPr>
              <w:t>0.2750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>
              <w:rPr>
                <w:rFonts w:ascii="Arial Black" w:hAnsi="Arial Black" w:cs="Times New Roman"/>
                <w:color w:val="9932CC"/>
                <w:sz w:val="20"/>
                <w:szCs w:val="20"/>
              </w:rPr>
              <w:t>0.5150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31AE3" w:rsidRPr="00BA2C50" w:rsidRDefault="00C31AE3" w:rsidP="00C13FA6">
            <w:pPr>
              <w:jc w:val="center"/>
              <w:rPr>
                <w:rFonts w:ascii="Arial Black" w:hAnsi="Arial Black" w:cs="Times New Roman"/>
                <w:color w:val="9932CC"/>
                <w:sz w:val="20"/>
                <w:szCs w:val="20"/>
              </w:rPr>
            </w:pPr>
            <w:r>
              <w:rPr>
                <w:rFonts w:ascii="Arial Black" w:hAnsi="Arial Black" w:cs="Times New Roman"/>
                <w:color w:val="9932CC"/>
                <w:sz w:val="20"/>
                <w:szCs w:val="20"/>
              </w:rPr>
              <w:t>1.9500</w:t>
            </w:r>
          </w:p>
        </w:tc>
      </w:tr>
    </w:tbl>
    <w:p w:rsidR="00C31AE3" w:rsidRPr="00C31AE3" w:rsidRDefault="00C31AE3">
      <w:pPr>
        <w:rPr>
          <w:rFonts w:ascii="Times New Roman" w:hAnsi="Times New Roman" w:cs="Times New Roman"/>
          <w:color w:val="C00000"/>
        </w:rPr>
      </w:pPr>
    </w:p>
    <w:p w:rsidR="00C31AE3" w:rsidRDefault="00C31AE3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Note:</w:t>
      </w:r>
      <w:r w:rsidRPr="00C31AE3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During the year 2022-23 the building construction (5 Classrooms) were constructed in college campus the expenditure for construction were made by management for the welfare of students  </w:t>
      </w:r>
    </w:p>
    <w:p w:rsidR="005215FD" w:rsidRPr="005215FD" w:rsidRDefault="005215FD">
      <w:pPr>
        <w:rPr>
          <w:rFonts w:ascii="Times New Roman" w:hAnsi="Times New Roman" w:cs="Times New Roman"/>
          <w:b/>
          <w:color w:val="FF0000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FF0000"/>
          <w:sz w:val="30"/>
          <w:szCs w:val="24"/>
        </w:rPr>
        <w:t>Data template Link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000000" w:themeColor="text1"/>
          <w:sz w:val="30"/>
          <w:szCs w:val="24"/>
        </w:rPr>
        <w:t>Audit 2022-23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000000" w:themeColor="text1"/>
          <w:sz w:val="30"/>
          <w:szCs w:val="24"/>
        </w:rPr>
        <w:t>Audit 2021-22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000000" w:themeColor="text1"/>
          <w:sz w:val="30"/>
          <w:szCs w:val="24"/>
        </w:rPr>
        <w:t>Audit 2020-21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000000" w:themeColor="text1"/>
          <w:sz w:val="30"/>
          <w:szCs w:val="24"/>
        </w:rPr>
        <w:t>Audit 2019-20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30"/>
          <w:szCs w:val="24"/>
        </w:rPr>
      </w:pPr>
      <w:r w:rsidRPr="005215FD">
        <w:rPr>
          <w:rFonts w:ascii="Times New Roman" w:hAnsi="Times New Roman" w:cs="Times New Roman"/>
          <w:b/>
          <w:color w:val="000000" w:themeColor="text1"/>
          <w:sz w:val="30"/>
          <w:szCs w:val="24"/>
        </w:rPr>
        <w:t>Audit_2018-19</w:t>
      </w:r>
    </w:p>
    <w:p w:rsidR="005215FD" w:rsidRPr="005215FD" w:rsidRDefault="005215F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5215FD" w:rsidRPr="005215FD" w:rsidSect="004C173A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B2A" w:rsidRDefault="00A90B2A" w:rsidP="005B6426">
      <w:pPr>
        <w:spacing w:after="0" w:line="240" w:lineRule="auto"/>
      </w:pPr>
      <w:r>
        <w:separator/>
      </w:r>
    </w:p>
  </w:endnote>
  <w:endnote w:type="continuationSeparator" w:id="1">
    <w:p w:rsidR="00A90B2A" w:rsidRDefault="00A90B2A" w:rsidP="005B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B2A" w:rsidRDefault="00A90B2A" w:rsidP="005B6426">
      <w:pPr>
        <w:spacing w:after="0" w:line="240" w:lineRule="auto"/>
      </w:pPr>
      <w:r>
        <w:separator/>
      </w:r>
    </w:p>
  </w:footnote>
  <w:footnote w:type="continuationSeparator" w:id="1">
    <w:p w:rsidR="00A90B2A" w:rsidRDefault="00A90B2A" w:rsidP="005B6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426" w:rsidRPr="00E0055B" w:rsidRDefault="005B6426" w:rsidP="005B6426">
    <w:pPr>
      <w:pStyle w:val="Header"/>
      <w:jc w:val="center"/>
      <w:rPr>
        <w:b/>
        <w:color w:val="0070C0"/>
      </w:rPr>
    </w:pPr>
    <w:r w:rsidRPr="00E0055B">
      <w:rPr>
        <w:b/>
        <w:color w:val="0070C0"/>
      </w:rPr>
      <w:t>S J M VIDYAPEETS ®, Chitradurga</w:t>
    </w:r>
  </w:p>
  <w:p w:rsidR="005B6426" w:rsidRPr="00E0055B" w:rsidRDefault="005B6426" w:rsidP="005B6426">
    <w:pPr>
      <w:pStyle w:val="Header"/>
      <w:jc w:val="center"/>
      <w:rPr>
        <w:color w:val="0070C0"/>
      </w:rPr>
    </w:pPr>
    <w:r w:rsidRPr="00E0055B">
      <w:rPr>
        <w:rFonts w:ascii="Segoe UI Black" w:hAnsi="Segoe UI Black"/>
        <w:i/>
        <w:color w:val="0070C0"/>
      </w:rPr>
      <w:t>SRI JAGADGURU MURUGHARAJENDRA COLLEGE OF ARTS,SCIENCE &amp; COMMERCE</w:t>
    </w:r>
  </w:p>
  <w:p w:rsidR="005B6426" w:rsidRPr="00E0055B" w:rsidRDefault="005B6426" w:rsidP="005B6426">
    <w:pPr>
      <w:pStyle w:val="Header"/>
      <w:jc w:val="center"/>
      <w:rPr>
        <w:b/>
        <w:color w:val="0070C0"/>
      </w:rPr>
    </w:pPr>
    <w:r w:rsidRPr="00E0055B">
      <w:rPr>
        <w:b/>
        <w:color w:val="0070C0"/>
      </w:rPr>
      <w:t>Chandravalli,CHITRADURGA-577501.Post Box No.88,Karnataka</w:t>
    </w:r>
  </w:p>
  <w:p w:rsidR="005B6426" w:rsidRPr="00E0055B" w:rsidRDefault="005B6426" w:rsidP="005B6426">
    <w:pPr>
      <w:pStyle w:val="Header"/>
      <w:jc w:val="center"/>
      <w:rPr>
        <w:b/>
        <w:color w:val="0070C0"/>
      </w:rPr>
    </w:pPr>
    <w:r w:rsidRPr="00E0055B">
      <w:rPr>
        <w:b/>
        <w:color w:val="0070C0"/>
      </w:rPr>
      <w:t xml:space="preserve">                NAAC Reaccredited With ‘A’ Grade CGPA-3.05    email: sjmasccta@rediffmail.com</w:t>
    </w:r>
  </w:p>
  <w:p w:rsidR="005B6426" w:rsidRDefault="005B64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6426"/>
    <w:rsid w:val="004C173A"/>
    <w:rsid w:val="005215FD"/>
    <w:rsid w:val="005B6426"/>
    <w:rsid w:val="00691B2A"/>
    <w:rsid w:val="008E6BF3"/>
    <w:rsid w:val="00A90B2A"/>
    <w:rsid w:val="00C31AE3"/>
    <w:rsid w:val="00ED1591"/>
    <w:rsid w:val="00F6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6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426"/>
  </w:style>
  <w:style w:type="paragraph" w:styleId="Footer">
    <w:name w:val="footer"/>
    <w:basedOn w:val="Normal"/>
    <w:link w:val="FooterChar"/>
    <w:uiPriority w:val="99"/>
    <w:semiHidden/>
    <w:unhideWhenUsed/>
    <w:rsid w:val="005B6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426"/>
  </w:style>
  <w:style w:type="character" w:styleId="Strong">
    <w:name w:val="Strong"/>
    <w:basedOn w:val="DefaultParagraphFont"/>
    <w:uiPriority w:val="22"/>
    <w:qFormat/>
    <w:rsid w:val="00C31AE3"/>
    <w:rPr>
      <w:b/>
      <w:bCs/>
    </w:rPr>
  </w:style>
  <w:style w:type="paragraph" w:styleId="NormalWeb">
    <w:name w:val="Normal (Web)"/>
    <w:basedOn w:val="Normal"/>
    <w:uiPriority w:val="99"/>
    <w:unhideWhenUsed/>
    <w:rsid w:val="00C31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31A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BALAJI</cp:lastModifiedBy>
  <cp:revision>4</cp:revision>
  <dcterms:created xsi:type="dcterms:W3CDTF">2024-08-03T04:53:00Z</dcterms:created>
  <dcterms:modified xsi:type="dcterms:W3CDTF">2024-08-03T06:42:00Z</dcterms:modified>
</cp:coreProperties>
</file>